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6165"/>
      </w:tblGrid>
      <w:tr w:rsidR="006575F4" w:rsidRPr="00C32892" w14:paraId="51EC9C8C" w14:textId="77777777" w:rsidTr="00FF7950">
        <w:trPr>
          <w:trHeight w:val="5656"/>
        </w:trPr>
        <w:tc>
          <w:tcPr>
            <w:tcW w:w="3047" w:type="dxa"/>
            <w:tcBorders>
              <w:top w:val="single" w:sz="6" w:space="0" w:color="000000"/>
            </w:tcBorders>
          </w:tcPr>
          <w:p w14:paraId="2C0A6343" w14:textId="140D56A2" w:rsidR="00CF6E93" w:rsidRDefault="00CF6E93" w:rsidP="006575F4">
            <w:pPr>
              <w:rPr>
                <w:rFonts w:cs="Arial"/>
                <w:sz w:val="22"/>
                <w:szCs w:val="22"/>
              </w:rPr>
            </w:pPr>
            <w:bookmarkStart w:id="0" w:name="_Hlk320014198"/>
            <w:bookmarkStart w:id="1" w:name="_Hlk331421044"/>
          </w:p>
          <w:p w14:paraId="258ECA66" w14:textId="5EC13328" w:rsidR="00CF6E93" w:rsidRPr="00C32892" w:rsidRDefault="00CF6E93" w:rsidP="006575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65" w:type="dxa"/>
            <w:tcBorders>
              <w:top w:val="single" w:sz="6" w:space="0" w:color="000000"/>
            </w:tcBorders>
          </w:tcPr>
          <w:p w14:paraId="71F76259" w14:textId="77777777" w:rsidR="00B04CA6" w:rsidRDefault="00B04CA6" w:rsidP="00D350E5">
            <w:pPr>
              <w:rPr>
                <w:rFonts w:cs="Arial"/>
                <w:noProof/>
                <w:szCs w:val="22"/>
              </w:rPr>
            </w:pPr>
            <w:r>
              <w:rPr>
                <w:rFonts w:cs="Arial"/>
                <w:noProof/>
                <w:szCs w:val="22"/>
              </w:rPr>
              <w:t xml:space="preserve"> </w:t>
            </w:r>
          </w:p>
          <w:p w14:paraId="3A84F27C" w14:textId="34D4691D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19574628" w14:textId="77777777" w:rsidR="00B04CA6" w:rsidRDefault="00B04CA6" w:rsidP="00D350E5">
            <w:pPr>
              <w:rPr>
                <w:rFonts w:cs="Arial"/>
                <w:sz w:val="22"/>
                <w:szCs w:val="22"/>
              </w:rPr>
            </w:pPr>
          </w:p>
          <w:p w14:paraId="442B2E78" w14:textId="4A8A3AAF" w:rsidR="00B04CA6" w:rsidRDefault="00DA6C8C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ascii="Abadi MT Condensed Extra Bold" w:hAnsi="Abadi MT Condensed Extra Bold" w:cs="Arial"/>
                <w:b/>
                <w:noProof/>
                <w:sz w:val="72"/>
                <w:szCs w:val="72"/>
              </w:rPr>
              <w:drawing>
                <wp:inline distT="0" distB="0" distL="0" distR="0" wp14:anchorId="6E179A2D" wp14:editId="78C68E6A">
                  <wp:extent cx="2881936" cy="869315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ILOO-PVDA_Hoge_resolut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711" cy="92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A184D" w14:textId="64E77CD6" w:rsidR="0096564F" w:rsidRDefault="0096564F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AD0525" wp14:editId="4BAB2964">
                  <wp:extent cx="1148080" cy="1003300"/>
                  <wp:effectExtent l="0" t="0" r="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28570" w14:textId="04E30AD2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40E5FD58" w14:textId="77777777" w:rsidR="006575F4" w:rsidRDefault="006575F4" w:rsidP="00FF7950">
            <w:pPr>
              <w:rPr>
                <w:rFonts w:cs="Arial"/>
                <w:sz w:val="22"/>
                <w:szCs w:val="22"/>
              </w:rPr>
            </w:pPr>
          </w:p>
          <w:p w14:paraId="5234E2C6" w14:textId="77777777" w:rsidR="00B04CA6" w:rsidRPr="00C32892" w:rsidRDefault="00B04CA6" w:rsidP="00FF7950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bookmarkEnd w:id="1"/>
    </w:tbl>
    <w:p w14:paraId="7D3E7FCC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26"/>
      </w:tblGrid>
      <w:tr w:rsidR="006575F4" w:rsidRPr="00C32892" w14:paraId="4B062130" w14:textId="77777777" w:rsidTr="00D350E5">
        <w:tc>
          <w:tcPr>
            <w:tcW w:w="9212" w:type="dxa"/>
            <w:tcBorders>
              <w:bottom w:val="single" w:sz="6" w:space="0" w:color="008000"/>
            </w:tcBorders>
          </w:tcPr>
          <w:p w14:paraId="61B9A640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A2BC9E1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2892">
              <w:rPr>
                <w:rFonts w:cs="Arial"/>
                <w:b/>
                <w:bCs/>
                <w:sz w:val="22"/>
                <w:szCs w:val="22"/>
              </w:rPr>
              <w:t>MOTIE</w:t>
            </w:r>
          </w:p>
          <w:p w14:paraId="6CEC9467" w14:textId="77777777" w:rsidR="006575F4" w:rsidRPr="00C32892" w:rsidRDefault="006575F4" w:rsidP="00D350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5340C53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p w14:paraId="78C9967A" w14:textId="77777777" w:rsidR="006575F4" w:rsidRPr="00C32892" w:rsidRDefault="006575F4" w:rsidP="006575F4">
      <w:pPr>
        <w:rPr>
          <w:rFonts w:cs="Arial"/>
          <w:sz w:val="22"/>
          <w:szCs w:val="22"/>
        </w:rPr>
      </w:pPr>
    </w:p>
    <w:tbl>
      <w:tblPr>
        <w:tblW w:w="9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4"/>
        <w:gridCol w:w="6298"/>
      </w:tblGrid>
      <w:tr w:rsidR="006575F4" w:rsidRPr="00C32892" w14:paraId="7FB64992" w14:textId="77777777" w:rsidTr="0053132F">
        <w:tc>
          <w:tcPr>
            <w:tcW w:w="2914" w:type="dxa"/>
            <w:tcBorders>
              <w:bottom w:val="single" w:sz="12" w:space="0" w:color="000000"/>
            </w:tcBorders>
          </w:tcPr>
          <w:p w14:paraId="689ECDB7" w14:textId="77777777" w:rsidR="006575F4" w:rsidRPr="00CF6E93" w:rsidRDefault="00CF6E93" w:rsidP="00D350E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F6E93">
              <w:rPr>
                <w:rFonts w:cs="Arial"/>
                <w:b/>
                <w:bCs/>
                <w:sz w:val="22"/>
                <w:szCs w:val="22"/>
              </w:rPr>
              <w:t>Motie bij:</w:t>
            </w:r>
          </w:p>
          <w:p w14:paraId="2F46C803" w14:textId="77777777" w:rsidR="00CF6E93" w:rsidRPr="00CF6E93" w:rsidRDefault="00CF6E93" w:rsidP="00D350E5">
            <w:pPr>
              <w:rPr>
                <w:rFonts w:cs="Arial"/>
                <w:bCs/>
                <w:color w:val="000080"/>
                <w:sz w:val="16"/>
                <w:szCs w:val="16"/>
              </w:rPr>
            </w:pPr>
            <w:r w:rsidRPr="00CF6E93">
              <w:rPr>
                <w:rFonts w:cs="Arial"/>
                <w:bCs/>
                <w:sz w:val="16"/>
                <w:szCs w:val="16"/>
              </w:rPr>
              <w:t>(in te vullen door griffie)</w:t>
            </w:r>
          </w:p>
        </w:tc>
        <w:tc>
          <w:tcPr>
            <w:tcW w:w="6298" w:type="dxa"/>
            <w:tcBorders>
              <w:bottom w:val="single" w:sz="12" w:space="0" w:color="000000"/>
            </w:tcBorders>
          </w:tcPr>
          <w:p w14:paraId="4973EF75" w14:textId="19F050F9" w:rsidR="006575F4" w:rsidRPr="00A24582" w:rsidRDefault="006575F4" w:rsidP="00A245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575F4" w:rsidRPr="00C32892" w14:paraId="5DE847F4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0F315FBA" w14:textId="77777777" w:rsidR="006575F4" w:rsidRPr="00CF6E93" w:rsidRDefault="00CF6E93" w:rsidP="00D350E5">
            <w:pPr>
              <w:pStyle w:val="Kop2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Onderwerp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406D9D11" w14:textId="740B13F8" w:rsidR="006575F4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80A054E" w14:textId="44BC6BBE" w:rsidR="00DF6348" w:rsidRPr="00A24582" w:rsidRDefault="00A24BB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Realisatie</w:t>
            </w:r>
            <w:r w:rsidR="00DF6348">
              <w:rPr>
                <w:rFonts w:cs="Arial"/>
                <w:sz w:val="22"/>
                <w:szCs w:val="22"/>
              </w:rPr>
              <w:t xml:space="preserve"> van </w:t>
            </w:r>
            <w:r w:rsidR="004C19AC">
              <w:rPr>
                <w:rFonts w:cs="Arial"/>
                <w:sz w:val="22"/>
                <w:szCs w:val="22"/>
              </w:rPr>
              <w:t xml:space="preserve">sociale </w:t>
            </w:r>
            <w:r w:rsidR="00DF6348">
              <w:rPr>
                <w:rFonts w:cs="Arial"/>
                <w:sz w:val="22"/>
                <w:szCs w:val="22"/>
              </w:rPr>
              <w:t>huurwoningen op locatie oude gemeentehuis</w:t>
            </w:r>
          </w:p>
          <w:p w14:paraId="482F695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1593140D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331D3B53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Aanhef</w:t>
            </w: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0379B746" w14:textId="77777777" w:rsidR="006575F4" w:rsidRDefault="006575F4" w:rsidP="00D350E5">
            <w:pPr>
              <w:rPr>
                <w:rFonts w:cs="Arial"/>
                <w:sz w:val="22"/>
                <w:szCs w:val="22"/>
              </w:rPr>
            </w:pPr>
            <w:r w:rsidRPr="00A24582">
              <w:rPr>
                <w:rFonts w:cs="Arial"/>
                <w:sz w:val="22"/>
                <w:szCs w:val="22"/>
              </w:rPr>
              <w:t xml:space="preserve">De raad van de gemeente </w:t>
            </w:r>
            <w:r w:rsidR="00B76F89" w:rsidRPr="00A24582">
              <w:rPr>
                <w:rFonts w:cs="Arial"/>
                <w:sz w:val="22"/>
                <w:szCs w:val="22"/>
              </w:rPr>
              <w:t>Heiloo</w:t>
            </w:r>
            <w:r w:rsidRPr="00A24582">
              <w:rPr>
                <w:rFonts w:cs="Arial"/>
                <w:sz w:val="22"/>
                <w:szCs w:val="22"/>
              </w:rPr>
              <w:t xml:space="preserve"> in vergadering bijeen op</w:t>
            </w:r>
            <w:r w:rsidR="00CF6E93" w:rsidRPr="00A24582">
              <w:rPr>
                <w:rFonts w:cs="Arial"/>
                <w:sz w:val="22"/>
                <w:szCs w:val="22"/>
              </w:rPr>
              <w:t xml:space="preserve"> </w:t>
            </w:r>
          </w:p>
          <w:p w14:paraId="6F789CEB" w14:textId="473CC388" w:rsidR="00A24582" w:rsidRPr="00A24582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 </w:t>
            </w:r>
            <w:r w:rsidR="004C19AC">
              <w:rPr>
                <w:rFonts w:cs="Arial"/>
                <w:sz w:val="22"/>
                <w:szCs w:val="22"/>
              </w:rPr>
              <w:t>oktober</w:t>
            </w:r>
            <w:r>
              <w:rPr>
                <w:rFonts w:cs="Arial"/>
                <w:sz w:val="22"/>
                <w:szCs w:val="22"/>
              </w:rPr>
              <w:t xml:space="preserve"> 2022</w:t>
            </w:r>
          </w:p>
          <w:p w14:paraId="0128CED3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47288627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4674EE52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Inhoud</w:t>
            </w:r>
          </w:p>
          <w:p w14:paraId="0EE79C97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666F1216" w14:textId="77777777" w:rsidR="006575F4" w:rsidRPr="00C32892" w:rsidRDefault="006575F4" w:rsidP="00C7721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5E4FE550" w14:textId="042F5646" w:rsidR="00C77211" w:rsidRDefault="00C77211" w:rsidP="00D350E5">
            <w:pPr>
              <w:rPr>
                <w:rFonts w:cs="Arial"/>
                <w:sz w:val="22"/>
                <w:szCs w:val="22"/>
              </w:rPr>
            </w:pPr>
          </w:p>
          <w:p w14:paraId="270D6E4F" w14:textId="30165687" w:rsidR="00DF6348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 is in Heiloo een enorme behoefte aan </w:t>
            </w:r>
            <w:r w:rsidR="004C19AC">
              <w:rPr>
                <w:rFonts w:cs="Arial"/>
                <w:sz w:val="22"/>
                <w:szCs w:val="22"/>
              </w:rPr>
              <w:t xml:space="preserve">betaalbare </w:t>
            </w:r>
            <w:r>
              <w:rPr>
                <w:rFonts w:cs="Arial"/>
                <w:sz w:val="22"/>
                <w:szCs w:val="22"/>
              </w:rPr>
              <w:t xml:space="preserve">huurwoningen. </w:t>
            </w:r>
          </w:p>
          <w:p w14:paraId="29C5AAC2" w14:textId="4EEB08B4" w:rsidR="00DF6348" w:rsidRDefault="00DF6348" w:rsidP="00D350E5">
            <w:pPr>
              <w:rPr>
                <w:rFonts w:cs="Arial"/>
                <w:sz w:val="22"/>
                <w:szCs w:val="22"/>
              </w:rPr>
            </w:pPr>
          </w:p>
          <w:p w14:paraId="29B9C738" w14:textId="4CBE618C" w:rsidR="00DF6348" w:rsidRDefault="00DF6348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Het percentage sociale huurwoningen in Heiloo blijft ver achter bij het door minister Hugo de Jonge opgedragen percentage per gemeente van 30%.</w:t>
            </w:r>
          </w:p>
          <w:p w14:paraId="0645E768" w14:textId="42CB2AE4" w:rsidR="00DF6348" w:rsidRDefault="00DF6348" w:rsidP="00D350E5">
            <w:pPr>
              <w:rPr>
                <w:rFonts w:cs="Arial"/>
                <w:sz w:val="22"/>
                <w:szCs w:val="22"/>
              </w:rPr>
            </w:pPr>
          </w:p>
          <w:p w14:paraId="073949D1" w14:textId="39BD50BA" w:rsidR="00DF6348" w:rsidRDefault="00A04CB7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 mogelijkheden voor het realiseren van betaalbare huurwoningen op inbreilocaties zijn in Heiloo beperkt. Omwonenden maken in de praktijk bijna altijd bezwaar tegen het realiseren van </w:t>
            </w:r>
            <w:r w:rsidR="00A923CB">
              <w:rPr>
                <w:rFonts w:cs="Arial"/>
                <w:sz w:val="22"/>
                <w:szCs w:val="22"/>
              </w:rPr>
              <w:t xml:space="preserve">huur-appartementen op kavels in het dorp.  </w:t>
            </w:r>
          </w:p>
          <w:p w14:paraId="294060E2" w14:textId="25D196BE" w:rsidR="006545F5" w:rsidRDefault="006545F5" w:rsidP="00D350E5">
            <w:pPr>
              <w:rPr>
                <w:rFonts w:cs="Arial"/>
                <w:sz w:val="22"/>
                <w:szCs w:val="22"/>
              </w:rPr>
            </w:pPr>
          </w:p>
          <w:p w14:paraId="0BCFA087" w14:textId="593E9D1C" w:rsidR="00CF6E93" w:rsidRPr="00A24582" w:rsidRDefault="006545F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Binnenkort verhuist het gemeentehuis naar het pand naast de bibliotheek. De huidige locatie van het gemeentehuis komt dan vrij. </w:t>
            </w:r>
            <w:r w:rsidR="00870CB1">
              <w:rPr>
                <w:rFonts w:cs="Arial"/>
                <w:sz w:val="22"/>
                <w:szCs w:val="22"/>
              </w:rPr>
              <w:t>(</w:t>
            </w:r>
            <w:r w:rsidR="00A24BB3">
              <w:rPr>
                <w:rFonts w:cs="Arial"/>
                <w:sz w:val="22"/>
                <w:szCs w:val="22"/>
              </w:rPr>
              <w:t>D.w.z. de vleugel komt vrij, niet het</w:t>
            </w:r>
            <w:r w:rsidR="00870CB1">
              <w:rPr>
                <w:rFonts w:cs="Arial"/>
                <w:sz w:val="22"/>
                <w:szCs w:val="22"/>
              </w:rPr>
              <w:t xml:space="preserve"> monumentale deel van het gemeentehuis</w:t>
            </w:r>
            <w:r w:rsidR="004C19AC">
              <w:rPr>
                <w:rFonts w:cs="Arial"/>
                <w:sz w:val="22"/>
                <w:szCs w:val="22"/>
              </w:rPr>
              <w:t>.</w:t>
            </w:r>
            <w:r w:rsidR="00870CB1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 xml:space="preserve">Omdat deze grond in bezit is van de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gemeente, kan de gemeente hier zelf bepalen wat er gebouwd wordt. Dit is dus een unieke mogelijkheid </w:t>
            </w:r>
            <w:r w:rsidR="004C19AC">
              <w:rPr>
                <w:rFonts w:cs="Arial"/>
                <w:sz w:val="22"/>
                <w:szCs w:val="22"/>
              </w:rPr>
              <w:t xml:space="preserve">toch nog </w:t>
            </w:r>
            <w:r>
              <w:rPr>
                <w:rFonts w:cs="Arial"/>
                <w:sz w:val="22"/>
                <w:szCs w:val="22"/>
              </w:rPr>
              <w:t xml:space="preserve">een aanzienlijk aantal extra </w:t>
            </w:r>
            <w:r w:rsidR="004C19AC">
              <w:rPr>
                <w:rFonts w:cs="Arial"/>
                <w:sz w:val="22"/>
                <w:szCs w:val="22"/>
              </w:rPr>
              <w:t xml:space="preserve">sociale </w:t>
            </w:r>
            <w:r>
              <w:rPr>
                <w:rFonts w:cs="Arial"/>
                <w:sz w:val="22"/>
                <w:szCs w:val="22"/>
              </w:rPr>
              <w:t>huurwoningen te realiseren in Heiloo.</w:t>
            </w:r>
          </w:p>
          <w:p w14:paraId="3F389534" w14:textId="77777777" w:rsidR="006575F4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374E0527" w14:textId="7DE69524" w:rsidR="00FF18E5" w:rsidRPr="00A24582" w:rsidRDefault="00FF18E5" w:rsidP="00870CB1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51851FD8" w14:textId="77777777" w:rsidTr="0053132F"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14:paraId="74B6D9D1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78AF6FF7" w14:textId="6D1C60B4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  <w:r w:rsidRPr="00C32892">
              <w:rPr>
                <w:rFonts w:cs="Arial"/>
                <w:sz w:val="22"/>
                <w:szCs w:val="22"/>
              </w:rPr>
              <w:t>Conclusie</w:t>
            </w:r>
          </w:p>
          <w:p w14:paraId="7D6742D9" w14:textId="77777777" w:rsidR="006575F4" w:rsidRPr="00C3289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7B70E30C" w14:textId="77777777" w:rsidR="006575F4" w:rsidRPr="00C32892" w:rsidRDefault="006575F4" w:rsidP="00B03145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6" w:space="0" w:color="000000"/>
              <w:bottom w:val="single" w:sz="6" w:space="0" w:color="000000"/>
            </w:tcBorders>
          </w:tcPr>
          <w:p w14:paraId="134B9AB5" w14:textId="77777777" w:rsidR="00B03145" w:rsidRDefault="00B03145" w:rsidP="00D350E5">
            <w:pPr>
              <w:rPr>
                <w:rFonts w:cs="Arial"/>
                <w:sz w:val="22"/>
                <w:szCs w:val="22"/>
              </w:rPr>
            </w:pPr>
          </w:p>
          <w:p w14:paraId="34C336FA" w14:textId="581CF9BF" w:rsidR="006575F4" w:rsidRPr="00A24582" w:rsidRDefault="001272EB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raad</w:t>
            </w:r>
            <w:r w:rsidR="006545F5">
              <w:rPr>
                <w:rFonts w:cs="Arial"/>
                <w:sz w:val="22"/>
                <w:szCs w:val="22"/>
              </w:rPr>
              <w:t xml:space="preserve"> roept het college op om op de locatie van het </w:t>
            </w:r>
            <w:r w:rsidR="00B03145">
              <w:rPr>
                <w:rFonts w:cs="Arial"/>
                <w:sz w:val="22"/>
                <w:szCs w:val="22"/>
              </w:rPr>
              <w:t xml:space="preserve">oude </w:t>
            </w:r>
            <w:r w:rsidR="006545F5">
              <w:rPr>
                <w:rFonts w:cs="Arial"/>
                <w:sz w:val="22"/>
                <w:szCs w:val="22"/>
              </w:rPr>
              <w:t xml:space="preserve">gemeentehuis </w:t>
            </w:r>
            <w:r w:rsidR="00B03145">
              <w:rPr>
                <w:rFonts w:cs="Arial"/>
                <w:sz w:val="22"/>
                <w:szCs w:val="22"/>
              </w:rPr>
              <w:t>huurwoningen te realiseren in categorie 1</w:t>
            </w:r>
            <w:r w:rsidR="004C19AC">
              <w:rPr>
                <w:rFonts w:cs="Arial"/>
                <w:sz w:val="22"/>
                <w:szCs w:val="22"/>
              </w:rPr>
              <w:t xml:space="preserve"> en</w:t>
            </w:r>
            <w:r w:rsidR="00B03145">
              <w:rPr>
                <w:rFonts w:cs="Arial"/>
                <w:sz w:val="22"/>
                <w:szCs w:val="22"/>
              </w:rPr>
              <w:t xml:space="preserve"> 2. </w:t>
            </w:r>
          </w:p>
          <w:p w14:paraId="14E287EC" w14:textId="567ADFD4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</w:tc>
      </w:tr>
      <w:tr w:rsidR="006575F4" w:rsidRPr="00C32892" w14:paraId="66BBD2DD" w14:textId="77777777" w:rsidTr="0053132F">
        <w:tc>
          <w:tcPr>
            <w:tcW w:w="2914" w:type="dxa"/>
            <w:tcBorders>
              <w:top w:val="single" w:sz="6" w:space="0" w:color="000000"/>
            </w:tcBorders>
          </w:tcPr>
          <w:p w14:paraId="7B237F03" w14:textId="77777777" w:rsidR="006575F4" w:rsidRPr="00C32892" w:rsidRDefault="00CF6E93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Indieners (fractie en naam)</w:t>
            </w:r>
          </w:p>
        </w:tc>
        <w:tc>
          <w:tcPr>
            <w:tcW w:w="6298" w:type="dxa"/>
            <w:tcBorders>
              <w:top w:val="single" w:sz="6" w:space="0" w:color="000000"/>
            </w:tcBorders>
          </w:tcPr>
          <w:p w14:paraId="1BCCA102" w14:textId="77777777" w:rsidR="006575F4" w:rsidRPr="00A24582" w:rsidRDefault="006575F4" w:rsidP="00D350E5">
            <w:pPr>
              <w:rPr>
                <w:rFonts w:cs="Arial"/>
                <w:sz w:val="22"/>
                <w:szCs w:val="22"/>
              </w:rPr>
            </w:pPr>
          </w:p>
          <w:p w14:paraId="0CDD090C" w14:textId="77777777" w:rsidR="006575F4" w:rsidRDefault="00B03145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PvdA Heiloo, Annemarieke Nierop</w:t>
            </w:r>
          </w:p>
          <w:p w14:paraId="14499A94" w14:textId="1C6BFE30" w:rsidR="0096564F" w:rsidRPr="00A24582" w:rsidRDefault="0096564F" w:rsidP="00D35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CDA Heiloo, Hessel Hiemstra</w:t>
            </w:r>
          </w:p>
        </w:tc>
      </w:tr>
    </w:tbl>
    <w:p w14:paraId="4E9563D7" w14:textId="77777777" w:rsidR="00CF6E93" w:rsidRPr="00F36119" w:rsidRDefault="00CF6E93" w:rsidP="00CF6E93">
      <w:pPr>
        <w:rPr>
          <w:i/>
          <w:color w:val="7030A0"/>
        </w:rPr>
      </w:pPr>
    </w:p>
    <w:tbl>
      <w:tblPr>
        <w:tblStyle w:val="Lichtelijst-accent3"/>
        <w:tblW w:w="0" w:type="auto"/>
        <w:tblLook w:val="0620" w:firstRow="1" w:lastRow="0" w:firstColumn="0" w:lastColumn="0" w:noHBand="1" w:noVBand="1"/>
      </w:tblPr>
      <w:tblGrid>
        <w:gridCol w:w="1655"/>
        <w:gridCol w:w="846"/>
        <w:gridCol w:w="778"/>
        <w:gridCol w:w="916"/>
      </w:tblGrid>
      <w:tr w:rsidR="007958A2" w:rsidRPr="008D716D" w14:paraId="0F9B4888" w14:textId="77777777" w:rsidTr="00E25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bottom w:val="single" w:sz="4" w:space="0" w:color="auto"/>
            </w:tcBorders>
          </w:tcPr>
          <w:p w14:paraId="54241D1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 xml:space="preserve">Fractie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7D3AC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zetels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45817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V00R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4BED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TEGEN</w:t>
            </w:r>
          </w:p>
        </w:tc>
      </w:tr>
      <w:tr w:rsidR="007958A2" w:rsidRPr="008D716D" w14:paraId="50E51EA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2E0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Heiloo2000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16D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B9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C4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8CCF45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C83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PvdA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0C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B5E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41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B63284D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05F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VVD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12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9BF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F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7FF99638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D1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142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C0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386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0C5A5E5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D01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GBH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02D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CC1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339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33DBDDA7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0E8" w14:textId="77777777" w:rsidR="007958A2" w:rsidRPr="008D716D" w:rsidRDefault="00EC0C6C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CDA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F65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BC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E5B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2CEBA07C" w14:textId="77777777" w:rsidTr="00E2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C4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  <w:r w:rsidRPr="008D716D">
              <w:rPr>
                <w:rFonts w:ascii="Lucida Sans Unicode" w:hAnsi="Lucida Sans Unicode"/>
                <w:szCs w:val="22"/>
              </w:rPr>
              <w:t>Heiloo Lokaal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8D1E" w14:textId="77777777" w:rsidR="007958A2" w:rsidRPr="008D716D" w:rsidRDefault="00EC0C6C" w:rsidP="00EC0C6C">
            <w:pPr>
              <w:suppressAutoHyphens/>
              <w:rPr>
                <w:rFonts w:ascii="Lucida Sans Unicode" w:hAnsi="Lucida Sans Unicode"/>
                <w:szCs w:val="22"/>
              </w:rPr>
            </w:pPr>
            <w:r>
              <w:rPr>
                <w:rFonts w:ascii="Lucida Sans Unicode" w:hAnsi="Lucida Sans Unicode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BE7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2A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8D716D" w14:paraId="44B956BE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7885E4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B57BA8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  <w:r w:rsidRPr="008D716D">
              <w:rPr>
                <w:rFonts w:ascii="Lucida Sans Unicode" w:hAnsi="Lucida Sans Unicode"/>
                <w:b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5B13A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7CC5B3" w14:textId="77777777" w:rsidR="007958A2" w:rsidRPr="008D716D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  <w:tr w:rsidR="007958A2" w:rsidRPr="00752380" w14:paraId="55CC0877" w14:textId="77777777" w:rsidTr="00E25A1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419463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E659E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12E44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CB7172" w14:textId="77777777" w:rsidR="007958A2" w:rsidRPr="00752380" w:rsidRDefault="007958A2" w:rsidP="00E25A16">
            <w:pPr>
              <w:suppressAutoHyphens/>
              <w:rPr>
                <w:rFonts w:ascii="Lucida Sans Unicode" w:hAnsi="Lucida Sans Unicode"/>
                <w:szCs w:val="22"/>
              </w:rPr>
            </w:pPr>
          </w:p>
        </w:tc>
      </w:tr>
    </w:tbl>
    <w:p w14:paraId="0F6DA635" w14:textId="77777777" w:rsidR="001272EB" w:rsidRDefault="001272EB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p w14:paraId="7C8E0515" w14:textId="77777777" w:rsidR="00E20395" w:rsidRDefault="00E2039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  <w:r w:rsidRPr="00E20395">
        <w:rPr>
          <w:b/>
          <w:sz w:val="22"/>
          <w:szCs w:val="20"/>
        </w:rPr>
        <w:t>Ondertekend door de volgende fracties:</w:t>
      </w:r>
      <w:bookmarkStart w:id="2" w:name="OpenAt"/>
      <w:bookmarkEnd w:id="2"/>
    </w:p>
    <w:p w14:paraId="6F6601EB" w14:textId="77777777" w:rsidR="009B1C65" w:rsidRPr="00E20395" w:rsidRDefault="009B1C65" w:rsidP="00E20395">
      <w:pPr>
        <w:tabs>
          <w:tab w:val="left" w:pos="993"/>
        </w:tabs>
        <w:spacing w:line="360" w:lineRule="auto"/>
        <w:rPr>
          <w:b/>
          <w:sz w:val="22"/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919"/>
      </w:tblGrid>
      <w:tr w:rsidR="009B1C65" w:rsidRPr="00B77F39" w14:paraId="12CA8D74" w14:textId="77777777" w:rsidTr="003D3A8C">
        <w:tc>
          <w:tcPr>
            <w:tcW w:w="1555" w:type="dxa"/>
          </w:tcPr>
          <w:p w14:paraId="376487FC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Heiloo-2000</w:t>
            </w:r>
          </w:p>
          <w:p w14:paraId="26C1B2E1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FF81D87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C91C24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1ED7BA00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GBH</w:t>
            </w:r>
          </w:p>
        </w:tc>
        <w:tc>
          <w:tcPr>
            <w:tcW w:w="2919" w:type="dxa"/>
          </w:tcPr>
          <w:p w14:paraId="5507440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4C586DC" w14:textId="77777777" w:rsidTr="003D3A8C">
        <w:tc>
          <w:tcPr>
            <w:tcW w:w="1555" w:type="dxa"/>
          </w:tcPr>
          <w:p w14:paraId="7FA14FB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PvdA</w:t>
            </w:r>
          </w:p>
          <w:p w14:paraId="6A7CF321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5688215D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3F74C79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7E1A181D" w14:textId="77777777" w:rsidR="009B1C65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CDA</w:t>
            </w:r>
          </w:p>
        </w:tc>
        <w:tc>
          <w:tcPr>
            <w:tcW w:w="2919" w:type="dxa"/>
          </w:tcPr>
          <w:p w14:paraId="4A1C0114" w14:textId="77777777" w:rsidR="009B1C65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2F622F83" w14:textId="77777777" w:rsidR="007958A2" w:rsidRPr="00B77F39" w:rsidRDefault="007958A2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4CE99532" w14:textId="77777777" w:rsidTr="003D3A8C">
        <w:tc>
          <w:tcPr>
            <w:tcW w:w="1555" w:type="dxa"/>
          </w:tcPr>
          <w:p w14:paraId="08D390B3" w14:textId="77777777" w:rsidR="007958A2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VVD</w:t>
            </w:r>
          </w:p>
          <w:p w14:paraId="3762D049" w14:textId="77777777" w:rsidR="00F3414C" w:rsidRPr="00B77F39" w:rsidRDefault="00F3414C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64DD4F4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36E03D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6945334A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B77F39">
              <w:rPr>
                <w:rFonts w:cs="Arial Unicode MS"/>
                <w:color w:val="000000"/>
                <w:sz w:val="22"/>
                <w:szCs w:val="22"/>
                <w:u w:color="000000"/>
              </w:rPr>
              <w:t>Heiloo Lokaal</w:t>
            </w:r>
          </w:p>
        </w:tc>
        <w:tc>
          <w:tcPr>
            <w:tcW w:w="2919" w:type="dxa"/>
          </w:tcPr>
          <w:p w14:paraId="1ECD8164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  <w:tr w:rsidR="009B1C65" w:rsidRPr="00B77F39" w14:paraId="65AE5D95" w14:textId="77777777" w:rsidTr="003D3A8C">
        <w:tc>
          <w:tcPr>
            <w:tcW w:w="1555" w:type="dxa"/>
          </w:tcPr>
          <w:p w14:paraId="380D7E06" w14:textId="77777777" w:rsidR="009B1C65" w:rsidRPr="00B77F39" w:rsidRDefault="001A056F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D66</w:t>
            </w:r>
          </w:p>
          <w:p w14:paraId="78A8845E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73EB025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118" w:type="dxa"/>
          </w:tcPr>
          <w:p w14:paraId="19C55E35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</w:tcPr>
          <w:p w14:paraId="43BBDD50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2919" w:type="dxa"/>
          </w:tcPr>
          <w:p w14:paraId="19261989" w14:textId="77777777" w:rsidR="009B1C65" w:rsidRPr="00B77F39" w:rsidRDefault="009B1C65" w:rsidP="009B1C65">
            <w:pPr>
              <w:tabs>
                <w:tab w:val="left" w:pos="993"/>
              </w:tabs>
              <w:spacing w:line="360" w:lineRule="auto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D48FB89" w14:textId="77777777" w:rsidR="00E20395" w:rsidRPr="00E20395" w:rsidRDefault="00E20395" w:rsidP="00E20395">
      <w:pPr>
        <w:tabs>
          <w:tab w:val="left" w:pos="993"/>
        </w:tabs>
        <w:spacing w:line="360" w:lineRule="auto"/>
        <w:rPr>
          <w:sz w:val="22"/>
          <w:szCs w:val="20"/>
        </w:rPr>
      </w:pPr>
    </w:p>
    <w:sectPr w:rsidR="00E20395" w:rsidRPr="00E20395" w:rsidSect="00FA7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7AC"/>
    <w:multiLevelType w:val="hybridMultilevel"/>
    <w:tmpl w:val="DF8CA180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17A30"/>
    <w:multiLevelType w:val="hybridMultilevel"/>
    <w:tmpl w:val="8D265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97ED7"/>
    <w:multiLevelType w:val="hybridMultilevel"/>
    <w:tmpl w:val="C1BE2B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574167">
    <w:abstractNumId w:val="0"/>
  </w:num>
  <w:num w:numId="2" w16cid:durableId="1555652072">
    <w:abstractNumId w:val="2"/>
  </w:num>
  <w:num w:numId="3" w16cid:durableId="108954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A4"/>
    <w:rsid w:val="00006BDC"/>
    <w:rsid w:val="00030BCF"/>
    <w:rsid w:val="0004427B"/>
    <w:rsid w:val="00054C7C"/>
    <w:rsid w:val="0006571D"/>
    <w:rsid w:val="000831DC"/>
    <w:rsid w:val="00090E2D"/>
    <w:rsid w:val="000D15EE"/>
    <w:rsid w:val="001237DF"/>
    <w:rsid w:val="001272EB"/>
    <w:rsid w:val="00130AC5"/>
    <w:rsid w:val="00146574"/>
    <w:rsid w:val="0016150C"/>
    <w:rsid w:val="0017769F"/>
    <w:rsid w:val="00182CC5"/>
    <w:rsid w:val="00186BC1"/>
    <w:rsid w:val="001A056F"/>
    <w:rsid w:val="001A62A4"/>
    <w:rsid w:val="001A6498"/>
    <w:rsid w:val="001B3776"/>
    <w:rsid w:val="001B4C5A"/>
    <w:rsid w:val="001B7C8F"/>
    <w:rsid w:val="001F0538"/>
    <w:rsid w:val="001F2842"/>
    <w:rsid w:val="001F69BD"/>
    <w:rsid w:val="00215CE4"/>
    <w:rsid w:val="0025231C"/>
    <w:rsid w:val="00264ABD"/>
    <w:rsid w:val="00293F31"/>
    <w:rsid w:val="002962A0"/>
    <w:rsid w:val="002D0726"/>
    <w:rsid w:val="002D3AFB"/>
    <w:rsid w:val="00353EE8"/>
    <w:rsid w:val="003561C4"/>
    <w:rsid w:val="00396889"/>
    <w:rsid w:val="003E4C1E"/>
    <w:rsid w:val="00452253"/>
    <w:rsid w:val="0045377C"/>
    <w:rsid w:val="0045378F"/>
    <w:rsid w:val="004A6286"/>
    <w:rsid w:val="004B1946"/>
    <w:rsid w:val="004B2BB8"/>
    <w:rsid w:val="004B60D2"/>
    <w:rsid w:val="004C19AC"/>
    <w:rsid w:val="004E7988"/>
    <w:rsid w:val="004F33D2"/>
    <w:rsid w:val="005211ED"/>
    <w:rsid w:val="0053132F"/>
    <w:rsid w:val="005574E3"/>
    <w:rsid w:val="00567A94"/>
    <w:rsid w:val="00571FF2"/>
    <w:rsid w:val="005742E1"/>
    <w:rsid w:val="005B6E76"/>
    <w:rsid w:val="006119B2"/>
    <w:rsid w:val="0061372B"/>
    <w:rsid w:val="0062083E"/>
    <w:rsid w:val="00646C5E"/>
    <w:rsid w:val="006471C9"/>
    <w:rsid w:val="006545F5"/>
    <w:rsid w:val="006575F4"/>
    <w:rsid w:val="00663A77"/>
    <w:rsid w:val="00676F10"/>
    <w:rsid w:val="006B3B74"/>
    <w:rsid w:val="006C44EF"/>
    <w:rsid w:val="007222D9"/>
    <w:rsid w:val="00766FC8"/>
    <w:rsid w:val="007862AE"/>
    <w:rsid w:val="007958A2"/>
    <w:rsid w:val="007A11A1"/>
    <w:rsid w:val="007D2CA7"/>
    <w:rsid w:val="00815622"/>
    <w:rsid w:val="008204BB"/>
    <w:rsid w:val="00822D84"/>
    <w:rsid w:val="00841371"/>
    <w:rsid w:val="008512C8"/>
    <w:rsid w:val="00865076"/>
    <w:rsid w:val="00870CB1"/>
    <w:rsid w:val="00876DD3"/>
    <w:rsid w:val="008A5CAE"/>
    <w:rsid w:val="008D64FB"/>
    <w:rsid w:val="008E60C4"/>
    <w:rsid w:val="00914A4C"/>
    <w:rsid w:val="0096564F"/>
    <w:rsid w:val="00972A24"/>
    <w:rsid w:val="009748D2"/>
    <w:rsid w:val="0098769F"/>
    <w:rsid w:val="009A6082"/>
    <w:rsid w:val="009A6ED5"/>
    <w:rsid w:val="009B1A93"/>
    <w:rsid w:val="009B1C65"/>
    <w:rsid w:val="009C2AFF"/>
    <w:rsid w:val="009C5A33"/>
    <w:rsid w:val="009F2B5B"/>
    <w:rsid w:val="00A04CB7"/>
    <w:rsid w:val="00A05E72"/>
    <w:rsid w:val="00A107B0"/>
    <w:rsid w:val="00A117E1"/>
    <w:rsid w:val="00A24582"/>
    <w:rsid w:val="00A24BB3"/>
    <w:rsid w:val="00A32547"/>
    <w:rsid w:val="00A410A9"/>
    <w:rsid w:val="00A4336E"/>
    <w:rsid w:val="00A73A14"/>
    <w:rsid w:val="00A923CB"/>
    <w:rsid w:val="00A96AC3"/>
    <w:rsid w:val="00AC57CB"/>
    <w:rsid w:val="00AD431B"/>
    <w:rsid w:val="00AF0E33"/>
    <w:rsid w:val="00AF7D33"/>
    <w:rsid w:val="00B03145"/>
    <w:rsid w:val="00B04CA6"/>
    <w:rsid w:val="00B47710"/>
    <w:rsid w:val="00B51229"/>
    <w:rsid w:val="00B76687"/>
    <w:rsid w:val="00B76F89"/>
    <w:rsid w:val="00B77F39"/>
    <w:rsid w:val="00C10AFC"/>
    <w:rsid w:val="00C10BC4"/>
    <w:rsid w:val="00C20F49"/>
    <w:rsid w:val="00C24A94"/>
    <w:rsid w:val="00C37473"/>
    <w:rsid w:val="00C44D1B"/>
    <w:rsid w:val="00C50541"/>
    <w:rsid w:val="00C512E1"/>
    <w:rsid w:val="00C77211"/>
    <w:rsid w:val="00CB0208"/>
    <w:rsid w:val="00CB6196"/>
    <w:rsid w:val="00CD1EDE"/>
    <w:rsid w:val="00CD291F"/>
    <w:rsid w:val="00CF6E93"/>
    <w:rsid w:val="00D109D2"/>
    <w:rsid w:val="00D14C89"/>
    <w:rsid w:val="00D15DFA"/>
    <w:rsid w:val="00D16432"/>
    <w:rsid w:val="00D20086"/>
    <w:rsid w:val="00D437FC"/>
    <w:rsid w:val="00D95FD2"/>
    <w:rsid w:val="00DA6C8C"/>
    <w:rsid w:val="00DD6368"/>
    <w:rsid w:val="00DE2C31"/>
    <w:rsid w:val="00DF6348"/>
    <w:rsid w:val="00E17BA0"/>
    <w:rsid w:val="00E20395"/>
    <w:rsid w:val="00E859C4"/>
    <w:rsid w:val="00EC0C6C"/>
    <w:rsid w:val="00F00CE1"/>
    <w:rsid w:val="00F17EE9"/>
    <w:rsid w:val="00F3414C"/>
    <w:rsid w:val="00F45C48"/>
    <w:rsid w:val="00F65192"/>
    <w:rsid w:val="00F80E2A"/>
    <w:rsid w:val="00F954CA"/>
    <w:rsid w:val="00FA2576"/>
    <w:rsid w:val="00FA443D"/>
    <w:rsid w:val="00FA762A"/>
    <w:rsid w:val="00FB76A8"/>
    <w:rsid w:val="00FC1BFC"/>
    <w:rsid w:val="00FF18E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DC83"/>
  <w15:docId w15:val="{454C0198-E943-4876-ABB2-6CE60D4A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4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215CE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215CE4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215CE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5CE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215CE4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215CE4"/>
    <w:rPr>
      <w:rFonts w:ascii="Arial" w:hAnsi="Arial" w:cs="Arial"/>
      <w:b/>
      <w:bCs/>
      <w:sz w:val="22"/>
      <w:szCs w:val="26"/>
      <w:lang w:eastAsia="en-US"/>
    </w:rPr>
  </w:style>
  <w:style w:type="paragraph" w:customStyle="1" w:styleId="Opmaakprofiel4">
    <w:name w:val="Opmaakprofiel4"/>
    <w:basedOn w:val="Standaard"/>
    <w:qFormat/>
    <w:rsid w:val="00215CE4"/>
    <w:pPr>
      <w:spacing w:after="200"/>
    </w:pPr>
    <w:rPr>
      <w:rFonts w:ascii="Calibri" w:eastAsia="Calibri" w:hAnsi="Calibri"/>
      <w:b/>
      <w:sz w:val="28"/>
      <w:szCs w:val="22"/>
    </w:rPr>
  </w:style>
  <w:style w:type="table" w:styleId="Tabelraster">
    <w:name w:val="Table Grid"/>
    <w:basedOn w:val="Standaardtabel"/>
    <w:uiPriority w:val="59"/>
    <w:rsid w:val="00CF6E9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3">
    <w:name w:val="Light List Accent 3"/>
    <w:basedOn w:val="Standaardtabel"/>
    <w:uiPriority w:val="61"/>
    <w:rsid w:val="00C772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Normal">
    <w:name w:val="Table Normal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raster1">
    <w:name w:val="Tabelraster1"/>
    <w:basedOn w:val="Standaardtabel"/>
    <w:next w:val="Tabelraster"/>
    <w:uiPriority w:val="39"/>
    <w:rsid w:val="00B77F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Annemarieke Nierop</cp:lastModifiedBy>
  <cp:revision>13</cp:revision>
  <dcterms:created xsi:type="dcterms:W3CDTF">2022-07-08T07:26:00Z</dcterms:created>
  <dcterms:modified xsi:type="dcterms:W3CDTF">2022-10-11T06:56:00Z</dcterms:modified>
</cp:coreProperties>
</file>